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Giunta comunale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1235044E"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264C5D">
        <w:rPr>
          <w:rFonts w:ascii="Arial" w:hAnsi="Arial" w:cs="Tahoma"/>
          <w:b/>
          <w:color w:val="2A58A7"/>
        </w:rPr>
        <w:t>2020/2022</w:t>
      </w: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023B4088" w:rsidR="00BE50E9" w:rsidRPr="00BE50E9" w:rsidRDefault="00264C5D" w:rsidP="00BE50E9">
      <w:pPr>
        <w:rPr>
          <w:rFonts w:ascii="Arial" w:hAnsi="Arial" w:cs="Tahoma"/>
          <w:color w:val="000000"/>
        </w:rPr>
      </w:pPr>
      <w:r w:rsidRPr="00264C5D">
        <w:rPr>
          <w:rFonts w:ascii="Arial" w:hAnsi="Arial"/>
        </w:rPr>
        <w:t>DOTT.SSA MARILENA PERO'</w:t>
      </w:r>
      <w:bookmarkStart w:id="0" w:name="_GoBack"/>
      <w:bookmarkEnd w:id="0"/>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Programmi, piani e progetti esecutivi attuativi del programma amministrativo del Sindaco, che non rientrano nella competenza del Consiglio comunale o nelle funzioni di gestione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6B77FB2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80D74A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741B8B7"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F57E9DE"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6AB3DBF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 di indirizzo e di amministrazione a contenuto generale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10B59F2"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B865501"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549044A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4E9ECE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D31C0D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8BEF19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2047C5C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 di controllo politico-amministrativo sui provvedimenti di gestione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C7BA13C"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DE5663F"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67BFD34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DA64BE7"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2FBAAE37"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7BA50E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31BE1DA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Regolamenti e bozze di atti fondamentali da sottoporre alle determinazioni del Consiglio e collaborazione nelle attivita' di iniziativa, d'impulso e di raccordo con gli organi di </w:t>
            </w:r>
            <w:r w:rsidRPr="007137E0">
              <w:rPr>
                <w:rFonts w:ascii="Arial" w:hAnsi="Arial"/>
                <w:color w:val="000000"/>
              </w:rPr>
              <w:lastRenderedPageBreak/>
              <w:t>partecipazione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584A646" w14:textId="77777777" w:rsidR="007137E0" w:rsidRDefault="001451FA" w:rsidP="001451FA">
            <w:pPr>
              <w:snapToGrid w:val="0"/>
              <w:rPr>
                <w:rFonts w:ascii="Arial" w:hAnsi="Arial"/>
              </w:rPr>
            </w:pPr>
            <w:r w:rsidRPr="007137E0">
              <w:rPr>
                <w:rFonts w:ascii="Arial" w:hAnsi="Arial"/>
              </w:rPr>
              <w:lastRenderedPageBreak/>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CEBA904"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13D4AE9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518EF9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8AC0815"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ABF0F7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EC1B33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Indirizzi, previa determinazione dei costi e individuazione dei mezzi, per l'esercizio delle funzioni conferite dalla Provincia, dalla Regione e dallo Stato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804C3B4"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9D4CD4C"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79C594D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13A5907"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167645A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25ABE8E"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E4D31D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Indirizzi criteri ed indicazioni per la concessione di contributi e sussidi non obbligatori a soggetti pubblici o privati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27DE04A"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2127955"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66BAD41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BEC93B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DEC8F0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736EEEE"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41790AE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Nomine e affidamenti incarichi per prestazioni o servizi per i quali le determinazioni siano fondate su rapporti fiduciari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BA550EF" w14:textId="77777777"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01EC00E"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2A41BB1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86866A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835FF4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A8E7FD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27CB0E0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Esternalizzazione di attivita' comunali e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3E71CB5"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4451BA1"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751AAFC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6B345C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6880C9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C5843B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612AA02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Indirizzi concernenti le condizioni e le clausole per gli accordi, le convenzioni, le concessioni, i contratti e le intese con soggetti pubblici e privati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B4F5F9F"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F1433F8"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6A18AD3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BD704F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2E577AE"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82D17C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54F6887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Convenzioni con associazioni e altri enti di diritto privato non di competenza del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0DDD5CF"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9602FDB"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16DB7D8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FBADE5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EF09FFF"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14:paraId="0036E52A" w14:textId="77777777" w:rsidR="001451FA" w:rsidRPr="007137E0" w:rsidRDefault="001451FA" w:rsidP="001451FA">
            <w:pPr>
              <w:spacing w:before="100" w:after="100"/>
              <w:rPr>
                <w:rFonts w:ascii="Arial" w:hAnsi="Arial"/>
              </w:rPr>
            </w:pPr>
            <w:r w:rsidRPr="007137E0">
              <w:rPr>
                <w:rFonts w:ascii="Arial" w:hAnsi="Arial"/>
              </w:rPr>
              <w:lastRenderedPageBreak/>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5502227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Convenzioni, transazioni ed ogni disposizione </w:t>
            </w:r>
            <w:r w:rsidRPr="007137E0">
              <w:rPr>
                <w:rFonts w:ascii="Arial" w:hAnsi="Arial"/>
                <w:color w:val="000000"/>
              </w:rPr>
              <w:lastRenderedPageBreak/>
              <w:t>patrimoniale di straordinaria 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DF147DC" w14:textId="77777777" w:rsidR="007137E0" w:rsidRDefault="001451FA" w:rsidP="001451FA">
            <w:pPr>
              <w:snapToGrid w:val="0"/>
              <w:rPr>
                <w:rFonts w:ascii="Arial" w:hAnsi="Arial"/>
              </w:rPr>
            </w:pPr>
            <w:r w:rsidRPr="007137E0">
              <w:rPr>
                <w:rFonts w:ascii="Arial" w:hAnsi="Arial"/>
              </w:rPr>
              <w:lastRenderedPageBreak/>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C5EAB39"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3B44F99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D6C6DE0"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3C01A8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BC71D30"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60B79A5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Lasciti e donazioni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EA90EFC"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6B0E4C4" w14:textId="77777777" w:rsidR="001451FA" w:rsidRPr="007137E0" w:rsidRDefault="00917FC8" w:rsidP="001451FA">
            <w:pPr>
              <w:snapToGrid w:val="0"/>
              <w:rPr>
                <w:rFonts w:ascii="Arial" w:hAnsi="Arial"/>
              </w:rPr>
            </w:pPr>
            <w:r w:rsidRPr="007137E0">
              <w:rPr>
                <w:rFonts w:ascii="Arial" w:hAnsi="Arial"/>
              </w:rPr>
              <w:t>Giunta comunale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4C5D"/>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182C15F4-E102-4D89-87C4-31DACAF67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765</Words>
  <Characters>4361</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2019-12-16T09:02:00Z</dcterms:modified>
</cp:coreProperties>
</file>