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B23" w:rsidRPr="009C6FAC" w:rsidRDefault="0048249A">
      <w:pPr>
        <w:pStyle w:val="Titolo"/>
        <w:pageBreakBefore/>
        <w:rPr>
          <w:rFonts w:ascii="Garamond" w:hAnsi="Garamond"/>
          <w:sz w:val="24"/>
          <w:szCs w:val="24"/>
        </w:rPr>
      </w:pPr>
      <w:bookmarkStart w:id="0" w:name="_GoBack"/>
      <w:bookmarkEnd w:id="0"/>
      <w:r w:rsidRPr="009C6FAC">
        <w:rPr>
          <w:rFonts w:ascii="Garamond" w:hAnsi="Garamond"/>
          <w:sz w:val="24"/>
          <w:szCs w:val="24"/>
        </w:rPr>
        <w:t>Scheda di sintesi sulla rilevazione degli OIV o strutture equivalenti</w:t>
      </w:r>
    </w:p>
    <w:p w:rsidR="00C27B23" w:rsidRPr="009C6FAC" w:rsidRDefault="00C27B23">
      <w:pPr>
        <w:pStyle w:val="Paragrafoelenco"/>
        <w:ind w:left="0" w:firstLine="0"/>
        <w:rPr>
          <w:rFonts w:ascii="Garamond" w:hAnsi="Garamond"/>
        </w:rPr>
      </w:pPr>
    </w:p>
    <w:p w:rsidR="00C27B23" w:rsidRPr="009C6FAC" w:rsidRDefault="0048249A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Data di svolgimento della rilevazione</w:t>
      </w:r>
    </w:p>
    <w:p w:rsidR="00C27B23" w:rsidRPr="009C6FAC" w:rsidRDefault="0048249A">
      <w:pPr>
        <w:pStyle w:val="Paragrafoelenco"/>
        <w:spacing w:after="0" w:line="276" w:lineRule="auto"/>
        <w:ind w:left="0" w:firstLine="0"/>
        <w:rPr>
          <w:rFonts w:ascii="Garamond" w:hAnsi="Garamond"/>
        </w:rPr>
      </w:pPr>
      <w:r w:rsidRPr="009C6FAC">
        <w:rPr>
          <w:rFonts w:ascii="Garamond" w:hAnsi="Garamond"/>
        </w:rPr>
        <w:t xml:space="preserve">Indicare la data di svolgimento della rilevazione nel formato </w:t>
      </w:r>
      <w:r w:rsidR="00B000EB">
        <w:rPr>
          <w:rFonts w:ascii="Garamond" w:hAnsi="Garamond"/>
        </w:rPr>
        <w:t>30/03/17</w:t>
      </w:r>
    </w:p>
    <w:p w:rsidR="00C27B23" w:rsidRPr="009C6FAC" w:rsidRDefault="00C27B23">
      <w:pPr>
        <w:pStyle w:val="Paragrafoelenco"/>
        <w:spacing w:line="276" w:lineRule="auto"/>
        <w:ind w:left="0" w:firstLine="0"/>
        <w:rPr>
          <w:rFonts w:ascii="Garamond" w:hAnsi="Garamond"/>
        </w:rPr>
      </w:pPr>
    </w:p>
    <w:p w:rsidR="00C27B23" w:rsidRPr="009C6FAC" w:rsidRDefault="0048249A">
      <w:pPr>
        <w:pStyle w:val="Paragrafoelenco"/>
        <w:spacing w:after="0"/>
        <w:ind w:left="0" w:firstLine="0"/>
        <w:rPr>
          <w:rFonts w:ascii="Garamond" w:hAnsi="Garamond"/>
          <w:b/>
          <w:u w:val="single"/>
        </w:rPr>
      </w:pPr>
      <w:r w:rsidRPr="009C6FAC">
        <w:rPr>
          <w:rFonts w:ascii="Garamond" w:hAnsi="Garamond"/>
          <w:b/>
          <w:i/>
        </w:rPr>
        <w:t>Estensione della rilevazione (nel caso di ammini</w:t>
      </w:r>
      <w:r w:rsidR="008322B3">
        <w:rPr>
          <w:rFonts w:ascii="Garamond" w:hAnsi="Garamond"/>
          <w:b/>
          <w:i/>
        </w:rPr>
        <w:t>strazioni con uffici periferici e</w:t>
      </w:r>
      <w:r w:rsidRPr="009C6FAC">
        <w:rPr>
          <w:rFonts w:ascii="Garamond" w:hAnsi="Garamond"/>
          <w:b/>
          <w:i/>
        </w:rPr>
        <w:t xml:space="preserve"> artic</w:t>
      </w:r>
      <w:r w:rsidR="008322B3">
        <w:rPr>
          <w:rFonts w:ascii="Garamond" w:hAnsi="Garamond"/>
          <w:b/>
          <w:i/>
        </w:rPr>
        <w:t>olazioni organizzative autonome)</w:t>
      </w:r>
    </w:p>
    <w:p w:rsidR="001103D3" w:rsidRDefault="001103D3">
      <w:pPr>
        <w:pStyle w:val="Paragrafoelenco"/>
        <w:spacing w:after="0" w:line="276" w:lineRule="auto"/>
        <w:ind w:left="0" w:firstLine="0"/>
        <w:rPr>
          <w:rFonts w:ascii="Garamond" w:hAnsi="Garamond"/>
        </w:rPr>
      </w:pPr>
    </w:p>
    <w:p w:rsidR="001103D3" w:rsidRDefault="001103D3">
      <w:pPr>
        <w:pStyle w:val="Paragrafoelenco"/>
        <w:spacing w:after="0" w:line="276" w:lineRule="auto"/>
        <w:ind w:left="0" w:firstLine="0"/>
        <w:rPr>
          <w:rFonts w:ascii="Garamond" w:hAnsi="Garamond"/>
        </w:rPr>
      </w:pPr>
      <w:r>
        <w:rPr>
          <w:rFonts w:ascii="Garamond" w:hAnsi="Garamond"/>
        </w:rPr>
        <w:t>La rilevazione è stata effettuata con la collaborazione dei responsabili di settore che nell’ente in esame sono solo due, essendo un Comune di piccole dimensioni demografiche.</w:t>
      </w:r>
    </w:p>
    <w:p w:rsidR="001103D3" w:rsidRDefault="001103D3">
      <w:pPr>
        <w:pStyle w:val="Paragrafoelenco"/>
        <w:spacing w:after="0" w:line="276" w:lineRule="auto"/>
        <w:ind w:left="0" w:firstLine="0"/>
        <w:rPr>
          <w:rFonts w:ascii="Garamond" w:hAnsi="Garamond"/>
        </w:rPr>
      </w:pPr>
    </w:p>
    <w:p w:rsidR="00C27B23" w:rsidRPr="009C6FAC" w:rsidRDefault="00C27B23">
      <w:pPr>
        <w:pStyle w:val="Paragrafoelenco"/>
        <w:spacing w:line="360" w:lineRule="auto"/>
        <w:ind w:left="0" w:firstLine="0"/>
        <w:rPr>
          <w:rFonts w:ascii="Garamond" w:hAnsi="Garamond"/>
          <w:u w:val="single"/>
        </w:rPr>
      </w:pPr>
    </w:p>
    <w:p w:rsidR="00C27B23" w:rsidRPr="009C6FAC" w:rsidRDefault="0048249A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 xml:space="preserve">Procedure e modalità seguite per la rilevazione </w:t>
      </w:r>
    </w:p>
    <w:p w:rsidR="001103D3" w:rsidRDefault="001103D3">
      <w:pPr>
        <w:pStyle w:val="Paragrafoelenco"/>
        <w:spacing w:after="0" w:line="276" w:lineRule="auto"/>
        <w:ind w:left="0" w:firstLine="0"/>
        <w:rPr>
          <w:rFonts w:ascii="Garamond" w:hAnsi="Garamond"/>
        </w:rPr>
      </w:pPr>
      <w:r>
        <w:rPr>
          <w:rFonts w:ascii="Garamond" w:hAnsi="Garamond"/>
        </w:rPr>
        <w:t>La procedura utilizzata è stata la seguente:</w:t>
      </w:r>
    </w:p>
    <w:p w:rsidR="00C27B23" w:rsidRPr="008322B3" w:rsidRDefault="0048249A">
      <w:pPr>
        <w:pStyle w:val="Default"/>
        <w:numPr>
          <w:ilvl w:val="0"/>
          <w:numId w:val="3"/>
        </w:numPr>
        <w:tabs>
          <w:tab w:val="left" w:pos="0"/>
        </w:tabs>
        <w:jc w:val="both"/>
        <w:rPr>
          <w:rFonts w:ascii="Garamond" w:hAnsi="Garamond"/>
          <w:color w:val="auto"/>
        </w:rPr>
      </w:pPr>
      <w:r w:rsidRPr="008322B3">
        <w:rPr>
          <w:rFonts w:ascii="Garamond" w:hAnsi="Garamond"/>
          <w:color w:val="auto"/>
        </w:rPr>
        <w:t>colloqui con i responsabili della trasmissione dei dati;</w:t>
      </w:r>
    </w:p>
    <w:p w:rsidR="00C27B23" w:rsidRPr="008322B3" w:rsidRDefault="0048249A">
      <w:pPr>
        <w:pStyle w:val="Default"/>
        <w:numPr>
          <w:ilvl w:val="0"/>
          <w:numId w:val="3"/>
        </w:numPr>
        <w:tabs>
          <w:tab w:val="left" w:pos="0"/>
        </w:tabs>
        <w:jc w:val="both"/>
        <w:rPr>
          <w:rFonts w:ascii="Garamond" w:hAnsi="Garamond"/>
          <w:color w:val="auto"/>
        </w:rPr>
      </w:pPr>
      <w:r w:rsidRPr="008322B3">
        <w:rPr>
          <w:rFonts w:ascii="Garamond" w:hAnsi="Garamond"/>
          <w:color w:val="auto"/>
        </w:rPr>
        <w:t>colloqui con i responsabili della pubblicazione dei dati;</w:t>
      </w:r>
    </w:p>
    <w:p w:rsidR="00C27B23" w:rsidRPr="008322B3" w:rsidRDefault="0048249A">
      <w:pPr>
        <w:pStyle w:val="Default"/>
        <w:numPr>
          <w:ilvl w:val="0"/>
          <w:numId w:val="3"/>
        </w:numPr>
        <w:tabs>
          <w:tab w:val="left" w:pos="0"/>
        </w:tabs>
        <w:jc w:val="both"/>
        <w:rPr>
          <w:rFonts w:ascii="Garamond" w:hAnsi="Garamond"/>
          <w:color w:val="auto"/>
        </w:rPr>
      </w:pPr>
      <w:r w:rsidRPr="008322B3">
        <w:rPr>
          <w:rFonts w:ascii="Garamond" w:hAnsi="Garamond"/>
          <w:color w:val="auto"/>
        </w:rPr>
        <w:t>verifica sul sito istituzionale, anche attraverso l’utilizzo di supporti informatici</w:t>
      </w:r>
    </w:p>
    <w:p w:rsidR="00C27B23" w:rsidRPr="009C6FAC" w:rsidRDefault="00C27B23">
      <w:pPr>
        <w:spacing w:line="360" w:lineRule="auto"/>
        <w:rPr>
          <w:rFonts w:ascii="Garamond" w:hAnsi="Garamond"/>
          <w:u w:val="single"/>
        </w:rPr>
      </w:pPr>
    </w:p>
    <w:p w:rsidR="00C27B23" w:rsidRPr="009C6FAC" w:rsidRDefault="0048249A">
      <w:pPr>
        <w:spacing w:line="360" w:lineRule="auto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Aspetti critici riscontrati nel corso della rilevazione</w:t>
      </w:r>
    </w:p>
    <w:p w:rsidR="00C27B23" w:rsidRPr="009C6FAC" w:rsidRDefault="001103D3">
      <w:pPr>
        <w:spacing w:line="360" w:lineRule="auto"/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 xml:space="preserve">La criticità riscontrata è sempre quella relativa alla scarsa disponibilità di tempo per ottemperare agli obblighi di trasparenza. L’ente infatti ha poco più di 1700 abitanti ma soli 4 dipendenti di cui due part – </w:t>
      </w:r>
      <w:proofErr w:type="spellStart"/>
      <w:r>
        <w:rPr>
          <w:rFonts w:ascii="Garamond" w:hAnsi="Garamond"/>
          <w:b/>
          <w:u w:val="single"/>
        </w:rPr>
        <w:t>time</w:t>
      </w:r>
      <w:proofErr w:type="spellEnd"/>
      <w:r>
        <w:rPr>
          <w:rFonts w:ascii="Garamond" w:hAnsi="Garamond"/>
          <w:b/>
          <w:u w:val="single"/>
        </w:rPr>
        <w:t>. Pertanto, il tempo da dedicare agli obblighi della trasparenza è significativamente limitato, in considerazione della necessità di dare continuità alla macchina amministrativa e di porre in essere tutti gli atti gestionali necessari al fine di erogare i servizi indispensabili dell’ente.</w:t>
      </w:r>
    </w:p>
    <w:p w:rsidR="00C27B23" w:rsidRPr="009C6FAC" w:rsidRDefault="0048249A">
      <w:pPr>
        <w:spacing w:line="360" w:lineRule="auto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Eventuale documentazione da allegare</w:t>
      </w:r>
    </w:p>
    <w:sectPr w:rsidR="00C27B23" w:rsidRPr="009C6FAC" w:rsidSect="007F6B9D">
      <w:headerReference w:type="default" r:id="rId7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2ED" w:rsidRDefault="000D32ED">
      <w:pPr>
        <w:spacing w:after="0" w:line="240" w:lineRule="auto"/>
      </w:pPr>
      <w:r>
        <w:separator/>
      </w:r>
    </w:p>
  </w:endnote>
  <w:endnote w:type="continuationSeparator" w:id="0">
    <w:p w:rsidR="000D32ED" w:rsidRDefault="000D3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2ED" w:rsidRDefault="000D32ED">
      <w:pPr>
        <w:spacing w:after="0" w:line="240" w:lineRule="auto"/>
      </w:pPr>
      <w:r>
        <w:separator/>
      </w:r>
    </w:p>
  </w:footnote>
  <w:footnote w:type="continuationSeparator" w:id="0">
    <w:p w:rsidR="000D32ED" w:rsidRDefault="000D32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B23" w:rsidRDefault="0048249A">
    <w:pPr>
      <w:pStyle w:val="Intestazione"/>
      <w:rPr>
        <w:rFonts w:cs="Times New Roman"/>
        <w:b/>
      </w:rPr>
    </w:pPr>
    <w:r>
      <w:rPr>
        <w:b/>
      </w:rPr>
      <w:t xml:space="preserve">Allegato 3 alla </w:t>
    </w:r>
    <w:r w:rsidRPr="008322B3">
      <w:rPr>
        <w:rFonts w:cs="Times New Roman"/>
        <w:b/>
      </w:rPr>
      <w:t xml:space="preserve">delibera n. </w:t>
    </w:r>
    <w:r w:rsidR="00E15247">
      <w:rPr>
        <w:rFonts w:cs="Times New Roman"/>
        <w:b/>
      </w:rPr>
      <w:t>236</w:t>
    </w:r>
    <w:r w:rsidRPr="008322B3">
      <w:rPr>
        <w:rFonts w:cs="Times New Roman"/>
        <w:b/>
      </w:rPr>
      <w:t>/201</w:t>
    </w:r>
    <w:r w:rsidR="0016468A" w:rsidRPr="008322B3">
      <w:rPr>
        <w:rFonts w:cs="Times New Roman"/>
        <w:b/>
      </w:rPr>
      <w:t>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27B23"/>
    <w:rsid w:val="000D32ED"/>
    <w:rsid w:val="001103D3"/>
    <w:rsid w:val="001501F4"/>
    <w:rsid w:val="0016468A"/>
    <w:rsid w:val="0048249A"/>
    <w:rsid w:val="004C034C"/>
    <w:rsid w:val="007052EA"/>
    <w:rsid w:val="007A5AA7"/>
    <w:rsid w:val="007F6B9D"/>
    <w:rsid w:val="008322B3"/>
    <w:rsid w:val="00855616"/>
    <w:rsid w:val="00861FE1"/>
    <w:rsid w:val="009C6FAC"/>
    <w:rsid w:val="00B000EB"/>
    <w:rsid w:val="00C27B23"/>
    <w:rsid w:val="00D27496"/>
    <w:rsid w:val="00E15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7F6B9D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sid w:val="007F6B9D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sid w:val="007F6B9D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sid w:val="007F6B9D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sid w:val="007F6B9D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sid w:val="007F6B9D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sid w:val="007F6B9D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sid w:val="007F6B9D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sid w:val="007F6B9D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sid w:val="007F6B9D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sid w:val="007F6B9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sid w:val="007F6B9D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sid w:val="007F6B9D"/>
    <w:rPr>
      <w:rFonts w:ascii="Courier New" w:hAnsi="Courier New" w:cs="Courier New"/>
    </w:rPr>
  </w:style>
  <w:style w:type="character" w:customStyle="1" w:styleId="WWCharLFO13LVL3">
    <w:name w:val="WW_CharLFO13LVL3"/>
    <w:rsid w:val="007F6B9D"/>
    <w:rPr>
      <w:rFonts w:ascii="Wingdings" w:hAnsi="Wingdings"/>
    </w:rPr>
  </w:style>
  <w:style w:type="character" w:customStyle="1" w:styleId="WWCharLFO13LVL4">
    <w:name w:val="WW_CharLFO13LVL4"/>
    <w:rsid w:val="007F6B9D"/>
    <w:rPr>
      <w:rFonts w:ascii="Symbol" w:hAnsi="Symbol"/>
    </w:rPr>
  </w:style>
  <w:style w:type="character" w:customStyle="1" w:styleId="WWCharLFO13LVL5">
    <w:name w:val="WW_CharLFO13LVL5"/>
    <w:rsid w:val="007F6B9D"/>
    <w:rPr>
      <w:rFonts w:ascii="Courier New" w:hAnsi="Courier New" w:cs="Courier New"/>
    </w:rPr>
  </w:style>
  <w:style w:type="character" w:customStyle="1" w:styleId="WWCharLFO13LVL6">
    <w:name w:val="WW_CharLFO13LVL6"/>
    <w:rsid w:val="007F6B9D"/>
    <w:rPr>
      <w:rFonts w:ascii="Wingdings" w:hAnsi="Wingdings"/>
    </w:rPr>
  </w:style>
  <w:style w:type="character" w:customStyle="1" w:styleId="WWCharLFO13LVL7">
    <w:name w:val="WW_CharLFO13LVL7"/>
    <w:rsid w:val="007F6B9D"/>
    <w:rPr>
      <w:rFonts w:ascii="Symbol" w:hAnsi="Symbol"/>
    </w:rPr>
  </w:style>
  <w:style w:type="character" w:customStyle="1" w:styleId="WWCharLFO13LVL8">
    <w:name w:val="WW_CharLFO13LVL8"/>
    <w:rsid w:val="007F6B9D"/>
    <w:rPr>
      <w:rFonts w:ascii="Courier New" w:hAnsi="Courier New" w:cs="Courier New"/>
    </w:rPr>
  </w:style>
  <w:style w:type="character" w:customStyle="1" w:styleId="WWCharLFO13LVL9">
    <w:name w:val="WW_CharLFO13LVL9"/>
    <w:rsid w:val="007F6B9D"/>
    <w:rPr>
      <w:rFonts w:ascii="Wingdings" w:hAnsi="Wingdings"/>
    </w:rPr>
  </w:style>
  <w:style w:type="character" w:customStyle="1" w:styleId="WWCharLFO15LVL1">
    <w:name w:val="WW_CharLFO15LVL1"/>
    <w:rsid w:val="007F6B9D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sid w:val="007F6B9D"/>
    <w:rPr>
      <w:rFonts w:ascii="Courier New" w:hAnsi="Courier New" w:cs="Courier New"/>
    </w:rPr>
  </w:style>
  <w:style w:type="character" w:customStyle="1" w:styleId="WWCharLFO15LVL3">
    <w:name w:val="WW_CharLFO15LVL3"/>
    <w:rsid w:val="007F6B9D"/>
    <w:rPr>
      <w:rFonts w:ascii="Wingdings" w:hAnsi="Wingdings"/>
    </w:rPr>
  </w:style>
  <w:style w:type="character" w:customStyle="1" w:styleId="WWCharLFO15LVL4">
    <w:name w:val="WW_CharLFO15LVL4"/>
    <w:rsid w:val="007F6B9D"/>
    <w:rPr>
      <w:rFonts w:ascii="Symbol" w:hAnsi="Symbol"/>
    </w:rPr>
  </w:style>
  <w:style w:type="character" w:customStyle="1" w:styleId="WWCharLFO15LVL5">
    <w:name w:val="WW_CharLFO15LVL5"/>
    <w:rsid w:val="007F6B9D"/>
    <w:rPr>
      <w:rFonts w:ascii="Courier New" w:hAnsi="Courier New" w:cs="Courier New"/>
    </w:rPr>
  </w:style>
  <w:style w:type="character" w:customStyle="1" w:styleId="WWCharLFO15LVL6">
    <w:name w:val="WW_CharLFO15LVL6"/>
    <w:rsid w:val="007F6B9D"/>
    <w:rPr>
      <w:rFonts w:ascii="Wingdings" w:hAnsi="Wingdings"/>
    </w:rPr>
  </w:style>
  <w:style w:type="character" w:customStyle="1" w:styleId="WWCharLFO15LVL7">
    <w:name w:val="WW_CharLFO15LVL7"/>
    <w:rsid w:val="007F6B9D"/>
    <w:rPr>
      <w:rFonts w:ascii="Symbol" w:hAnsi="Symbol"/>
    </w:rPr>
  </w:style>
  <w:style w:type="character" w:customStyle="1" w:styleId="WWCharLFO15LVL8">
    <w:name w:val="WW_CharLFO15LVL8"/>
    <w:rsid w:val="007F6B9D"/>
    <w:rPr>
      <w:rFonts w:ascii="Courier New" w:hAnsi="Courier New" w:cs="Courier New"/>
    </w:rPr>
  </w:style>
  <w:style w:type="character" w:customStyle="1" w:styleId="WWCharLFO15LVL9">
    <w:name w:val="WW_CharLFO15LVL9"/>
    <w:rsid w:val="007F6B9D"/>
    <w:rPr>
      <w:rFonts w:ascii="Wingdings" w:hAnsi="Wingdings"/>
    </w:rPr>
  </w:style>
  <w:style w:type="character" w:customStyle="1" w:styleId="Caratteredellanota">
    <w:name w:val="Carattere della nota"/>
    <w:rsid w:val="007F6B9D"/>
  </w:style>
  <w:style w:type="paragraph" w:styleId="Testonotaapidipagina">
    <w:name w:val="footnote text"/>
    <w:basedOn w:val="Normale"/>
    <w:rsid w:val="007F6B9D"/>
  </w:style>
  <w:style w:type="paragraph" w:styleId="Paragrafoelenco">
    <w:name w:val="List Paragraph"/>
    <w:basedOn w:val="Normale"/>
    <w:rsid w:val="007F6B9D"/>
    <w:pPr>
      <w:ind w:left="357" w:hanging="357"/>
    </w:pPr>
  </w:style>
  <w:style w:type="paragraph" w:styleId="Titolo">
    <w:name w:val="Title"/>
    <w:basedOn w:val="Normale"/>
    <w:next w:val="Normale"/>
    <w:autoRedefine/>
    <w:rsid w:val="007F6B9D"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1">
    <w:name w:val="Corpo del testo1"/>
    <w:basedOn w:val="Normale"/>
    <w:rsid w:val="007F6B9D"/>
  </w:style>
  <w:style w:type="paragraph" w:styleId="Intestazione">
    <w:name w:val="header"/>
    <w:basedOn w:val="Normale"/>
    <w:rsid w:val="007F6B9D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rsid w:val="007F6B9D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rsid w:val="007F6B9D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sid w:val="007F6B9D"/>
    <w:rPr>
      <w:sz w:val="20"/>
      <w:szCs w:val="20"/>
    </w:rPr>
  </w:style>
  <w:style w:type="paragraph" w:styleId="Soggettocommento">
    <w:name w:val="annotation subject"/>
    <w:basedOn w:val="Testocommento"/>
    <w:next w:val="Testocommento"/>
    <w:rsid w:val="007F6B9D"/>
    <w:rPr>
      <w:b/>
      <w:bCs/>
    </w:rPr>
  </w:style>
  <w:style w:type="paragraph" w:styleId="Testofumetto">
    <w:name w:val="Balloon Text"/>
    <w:basedOn w:val="Normale"/>
    <w:rsid w:val="007F6B9D"/>
    <w:pPr>
      <w:spacing w:after="0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SINDACO</cp:lastModifiedBy>
  <cp:revision>3</cp:revision>
  <cp:lastPrinted>2017-03-10T10:00:00Z</cp:lastPrinted>
  <dcterms:created xsi:type="dcterms:W3CDTF">2017-03-30T08:22:00Z</dcterms:created>
  <dcterms:modified xsi:type="dcterms:W3CDTF">2017-03-30T15:21:00Z</dcterms:modified>
</cp:coreProperties>
</file>