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B657CB" w:rsidRDefault="0004179F" w:rsidP="0004179F">
      <w:pPr>
        <w:pStyle w:val="Intestazione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B657CB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B657CB" w:rsidRDefault="00DA6B54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B657CB"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782190">
              <w:rPr>
                <w:b/>
                <w:sz w:val="22"/>
                <w:szCs w:val="22"/>
                <w:lang w:bidi="it-IT"/>
              </w:rPr>
              <w:t>4</w:t>
            </w:r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:rsidR="007D3CC7" w:rsidRPr="00B657CB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:rsidR="00AD54C0" w:rsidRPr="00B657CB" w:rsidRDefault="00AD54C0" w:rsidP="00A62F87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>Procedura negoziata di importo inferiore alla soglia comunitaria, volta alla stipula d</w:t>
            </w:r>
            <w:r w:rsidR="00782190">
              <w:rPr>
                <w:rFonts w:eastAsia="Calibri"/>
                <w:b/>
                <w:sz w:val="22"/>
                <w:szCs w:val="22"/>
                <w:lang w:bidi="it-IT"/>
              </w:rPr>
              <w:t>i una Convenzione</w:t>
            </w:r>
            <w:r w:rsidRPr="00B657CB">
              <w:rPr>
                <w:rFonts w:eastAsia="Calibri"/>
                <w:b/>
                <w:sz w:val="22"/>
                <w:szCs w:val="22"/>
                <w:lang w:bidi="it-IT"/>
              </w:rPr>
              <w:t xml:space="preserve"> ai sensi degli artt. 36, comma 2, lett. b), e 54 del D.Lgs. 50/2016, per l’affidamento del “</w:t>
            </w:r>
            <w:r w:rsidRPr="00B657CB">
              <w:rPr>
                <w:rFonts w:eastAsia="Calibri"/>
                <w:b/>
                <w:i/>
                <w:sz w:val="22"/>
                <w:szCs w:val="22"/>
                <w:lang w:bidi="it-IT"/>
              </w:rPr>
              <w:t>Servizio di cassa</w:t>
            </w:r>
            <w:r w:rsidR="00782190">
              <w:rPr>
                <w:rFonts w:eastAsia="Calibri"/>
                <w:b/>
                <w:i/>
                <w:sz w:val="22"/>
                <w:szCs w:val="22"/>
                <w:lang w:bidi="it-IT"/>
              </w:rPr>
              <w:t>”</w:t>
            </w:r>
          </w:p>
          <w:p w:rsidR="00F9429B" w:rsidRPr="00B657CB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:rsidR="009E0DAC" w:rsidRPr="00B657CB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B657CB">
        <w:rPr>
          <w:sz w:val="22"/>
          <w:szCs w:val="22"/>
        </w:rPr>
        <w:br w:type="page"/>
      </w:r>
      <w:r w:rsidR="007D3CC7" w:rsidRPr="00B657CB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:rsidR="007D3CC7" w:rsidRPr="00B657CB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:rsidR="00C86557" w:rsidRPr="00B657CB" w:rsidRDefault="00C86557" w:rsidP="00C86557">
      <w:pPr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 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con sede nel Comune di</w:t>
      </w:r>
      <w:r w:rsidRPr="00B657CB">
        <w:rPr>
          <w:sz w:val="22"/>
          <w:szCs w:val="22"/>
        </w:rPr>
        <w:t xml:space="preserve">:___________________________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:rsidR="00F16349" w:rsidRPr="00B657CB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nella Lettera di Invito</w:t>
      </w:r>
      <w:r w:rsidR="00782190">
        <w:rPr>
          <w:snapToGrid w:val="0"/>
          <w:sz w:val="22"/>
          <w:szCs w:val="22"/>
          <w:lang w:eastAsia="en-US"/>
        </w:rPr>
        <w:t xml:space="preserve">, nel Capitolato Tecnico, </w:t>
      </w:r>
      <w:r w:rsidRPr="00B657CB">
        <w:rPr>
          <w:snapToGrid w:val="0"/>
          <w:sz w:val="22"/>
          <w:szCs w:val="22"/>
          <w:lang w:eastAsia="en-US"/>
        </w:rPr>
        <w:t xml:space="preserve"> nello Schema di Convenzione di Cassa e negli altri allegati, dichiarando di essere disposto ad assumere l’affidamento </w:t>
      </w:r>
      <w:r w:rsidRPr="00B657CB">
        <w:rPr>
          <w:snapToGrid w:val="0"/>
          <w:sz w:val="22"/>
          <w:szCs w:val="22"/>
        </w:rPr>
        <w:t>dei «</w:t>
      </w:r>
      <w:r w:rsidRPr="00B657CB">
        <w:rPr>
          <w:b/>
          <w:bCs/>
          <w:i/>
          <w:sz w:val="22"/>
          <w:szCs w:val="22"/>
          <w:lang w:eastAsia="en-US"/>
        </w:rPr>
        <w:t xml:space="preserve">Servizi di cassa a favore </w:t>
      </w:r>
      <w:r w:rsidR="00782190">
        <w:rPr>
          <w:b/>
          <w:bCs/>
          <w:i/>
          <w:sz w:val="22"/>
          <w:szCs w:val="22"/>
          <w:lang w:eastAsia="en-US"/>
        </w:rPr>
        <w:t>dell’Istituto Comprensivo di Zanica”</w:t>
      </w: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:rsidR="00C86557" w:rsidRPr="00B657CB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B657CB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9A47F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B657CB" w:rsidRDefault="008E0220" w:rsidP="005F64F8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Opzionale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lastRenderedPageBreak/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782190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2190" w:rsidRPr="00B657CB" w:rsidRDefault="00782190" w:rsidP="0078219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190" w:rsidRPr="00B657CB" w:rsidRDefault="00782190" w:rsidP="0078219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:rsidR="00782190" w:rsidRPr="00B657CB" w:rsidRDefault="00782190" w:rsidP="0078219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190" w:rsidRPr="00B657CB" w:rsidRDefault="00782190" w:rsidP="0078219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190" w:rsidRPr="00B657CB" w:rsidRDefault="00782190" w:rsidP="0078219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782190" w:rsidRPr="00B657CB" w:rsidRDefault="00782190" w:rsidP="0078219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782190" w:rsidRPr="00B657CB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2190" w:rsidRPr="00B657CB" w:rsidRDefault="00782190" w:rsidP="0078219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190" w:rsidRPr="00B657CB" w:rsidRDefault="00782190" w:rsidP="0078219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</w:t>
            </w:r>
            <w:r>
              <w:rPr>
                <w:rFonts w:eastAsiaTheme="minorEastAsia" w:cs="Times New Roman"/>
                <w:i/>
              </w:rPr>
              <w:t>Pago in rete/Pago PA</w:t>
            </w:r>
          </w:p>
          <w:p w:rsidR="00782190" w:rsidRPr="00B657CB" w:rsidRDefault="00782190" w:rsidP="00782190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190" w:rsidRPr="00B657CB" w:rsidRDefault="00782190" w:rsidP="00782190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190" w:rsidRPr="00B657CB" w:rsidRDefault="00782190" w:rsidP="0078219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782190" w:rsidRPr="00B657CB" w:rsidRDefault="00782190" w:rsidP="0078219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782190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2190" w:rsidRPr="00B657CB" w:rsidRDefault="00782190" w:rsidP="0078219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190" w:rsidRPr="00B657CB" w:rsidRDefault="00782190" w:rsidP="0078219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782190" w:rsidRPr="00B657CB" w:rsidRDefault="00782190" w:rsidP="00782190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Base)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190" w:rsidRPr="00B657CB" w:rsidRDefault="00782190" w:rsidP="0078219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190" w:rsidRPr="00B657CB" w:rsidRDefault="00782190" w:rsidP="0078219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782190" w:rsidRPr="00B657CB" w:rsidRDefault="00782190" w:rsidP="0078219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782190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82190" w:rsidRPr="00B657CB" w:rsidRDefault="00782190" w:rsidP="0078219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2104" w:rsidRDefault="00FD2104" w:rsidP="00FD2104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 </w:t>
            </w:r>
            <w:r w:rsidRPr="00B657CB">
              <w:rPr>
                <w:rFonts w:eastAsiaTheme="minorEastAsia" w:cs="Times New Roman"/>
                <w:i/>
              </w:rPr>
              <w:t xml:space="preserve">Commissione a carico </w:t>
            </w:r>
            <w:r>
              <w:rPr>
                <w:rFonts w:eastAsiaTheme="minorEastAsia" w:cs="Times New Roman"/>
                <w:i/>
              </w:rPr>
              <w:t xml:space="preserve">del beneficiante </w:t>
            </w:r>
            <w:r w:rsidRPr="00B657CB">
              <w:rPr>
                <w:rFonts w:eastAsiaTheme="minorEastAsia" w:cs="Times New Roman"/>
                <w:i/>
              </w:rPr>
              <w:t>per singola operazione di pagamento ordinato dall’Istituto medesimo mediante bonifico</w:t>
            </w:r>
          </w:p>
          <w:p w:rsidR="00782190" w:rsidRPr="00B657CB" w:rsidRDefault="00FD2104" w:rsidP="00FD2104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 xml:space="preserve"> </w:t>
            </w:r>
            <w:r w:rsidR="00782190"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190" w:rsidRPr="00B657CB" w:rsidRDefault="00782190" w:rsidP="00782190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2190" w:rsidRPr="00B657CB" w:rsidRDefault="00782190" w:rsidP="0078219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782190" w:rsidRPr="00B657CB" w:rsidRDefault="00782190" w:rsidP="00782190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C54607" w:rsidRPr="00B657CB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2B186C" w:rsidRPr="00B657CB">
        <w:rPr>
          <w:i/>
          <w:sz w:val="22"/>
          <w:szCs w:val="22"/>
        </w:rPr>
        <w:t xml:space="preserve">in caso di </w:t>
      </w:r>
      <w:r w:rsidR="00035952" w:rsidRPr="00B657CB">
        <w:rPr>
          <w:i/>
          <w:sz w:val="22"/>
          <w:szCs w:val="22"/>
        </w:rPr>
        <w:t>raggruppamenti temporanei di Operatori E</w:t>
      </w:r>
      <w:r w:rsidR="00EE2295" w:rsidRPr="00B657CB">
        <w:rPr>
          <w:i/>
          <w:sz w:val="22"/>
          <w:szCs w:val="22"/>
        </w:rPr>
        <w:t>conomici o</w:t>
      </w:r>
      <w:r w:rsidR="002B186C" w:rsidRPr="00B657CB">
        <w:rPr>
          <w:i/>
          <w:sz w:val="22"/>
          <w:szCs w:val="22"/>
        </w:rPr>
        <w:t xml:space="preserve"> consorzi</w:t>
      </w:r>
      <w:r w:rsidR="00EE2295" w:rsidRPr="00B657CB">
        <w:rPr>
          <w:i/>
          <w:sz w:val="22"/>
          <w:szCs w:val="22"/>
        </w:rPr>
        <w:t xml:space="preserve"> ordinari</w:t>
      </w:r>
      <w:r w:rsidR="002B186C" w:rsidRPr="00B657CB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B657CB">
        <w:rPr>
          <w:i/>
          <w:sz w:val="22"/>
          <w:szCs w:val="22"/>
        </w:rPr>
        <w:t>utti gli O</w:t>
      </w:r>
      <w:r w:rsidR="002B186C" w:rsidRPr="00B657CB">
        <w:rPr>
          <w:i/>
          <w:sz w:val="22"/>
          <w:szCs w:val="22"/>
        </w:rPr>
        <w:t>peratori raggruppati o consorziati</w:t>
      </w:r>
      <w:r w:rsidR="00D26073" w:rsidRPr="00B657CB">
        <w:rPr>
          <w:i/>
          <w:sz w:val="22"/>
          <w:szCs w:val="22"/>
        </w:rPr>
        <w:t>)</w:t>
      </w:r>
    </w:p>
    <w:p w:rsidR="00D26073" w:rsidRPr="00B657CB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7D3CC7" w:rsidRPr="00B657CB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457ED" w:rsidRPr="00B657CB" w:rsidRDefault="004457ED" w:rsidP="00586EDF">
      <w:pPr>
        <w:spacing w:line="360" w:lineRule="auto"/>
        <w:jc w:val="both"/>
        <w:rPr>
          <w:sz w:val="22"/>
          <w:szCs w:val="22"/>
        </w:rPr>
      </w:pPr>
    </w:p>
    <w:p w:rsidR="00223747" w:rsidRPr="00B657CB" w:rsidRDefault="00103F0A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 xml:space="preserve">Ai sensi e per gli effetti degli art. 1341 e 1342 del codice civile, l’Appaltatore dichiara di avere preso visione e di accettare espressamente le disposizioni contenute nei seguenti articoli dell’Accordo Quadro: </w:t>
      </w:r>
      <w:r w:rsidRPr="00B657CB">
        <w:rPr>
          <w:bCs/>
          <w:iCs/>
          <w:sz w:val="22"/>
          <w:szCs w:val="22"/>
        </w:rPr>
        <w:t xml:space="preserve">Art. 1 </w:t>
      </w:r>
      <w:r w:rsidR="00223747" w:rsidRPr="00B657CB">
        <w:rPr>
          <w:bCs/>
          <w:iCs/>
          <w:sz w:val="22"/>
          <w:szCs w:val="22"/>
        </w:rPr>
        <w:t>(Definizioni); Art. 2 (Valore giuridico delle premesse e degli allegati); Art. 3 (Oggetto e valore dell’Accordo Quadro); Art. 4 (Durata e decorrenza dell’Accordo Quadro ed eventuali proroghe); Art. 5 (Modalità generali di esecuzione del Servizio); Art. 6 (Stipula delle Convenzioni di Cassa); Art. 7 (Organi di governo dell’Accordo Quadro e delle Convenzioni, e modalità di raccordo tecnico-operative); Art. 8 (Obblighi dell’Appaltatore); Art. 9 (Corrispettivi e modalità di pagamento); Art. 10 (Responsabilità dell’Appaltatore e garanzie); Art. 11 (Avvio dell'esecuzione delle Convenzioni); Art. 12 (Sospensione dell'esecuzione dell’Accordo Quadro e delle Convenzioni di Cassa); Art. 13 (Sospensioni illegittime); Art. 14 (Divieto di modifiche introdotte dall’Appaltatore); Art. 15</w:t>
      </w:r>
      <w:r w:rsidR="00223747" w:rsidRPr="00B657CB">
        <w:rPr>
          <w:bCs/>
          <w:iCs/>
          <w:sz w:val="22"/>
          <w:szCs w:val="22"/>
        </w:rPr>
        <w:tab/>
        <w:t xml:space="preserve"> (Modifica dell’Accordo Quadro o della Convenzione durante il periodo di efficacia); Art. 16</w:t>
      </w:r>
      <w:r w:rsidR="00223747" w:rsidRPr="00B657CB">
        <w:rPr>
          <w:bCs/>
          <w:iCs/>
          <w:sz w:val="22"/>
          <w:szCs w:val="22"/>
        </w:rPr>
        <w:tab/>
        <w:t xml:space="preserve"> (Attività di controllo sull’esecuzione delle prestazioni e verifica di conformità definitiva); Art. 17</w:t>
      </w:r>
      <w:r w:rsidR="00223747" w:rsidRPr="00B657CB">
        <w:rPr>
          <w:bCs/>
          <w:iCs/>
          <w:sz w:val="22"/>
          <w:szCs w:val="22"/>
        </w:rPr>
        <w:tab/>
        <w:t xml:space="preserve"> (Penali); Art. 18 (Divieto di cessione dell’Accordo Quadro e delle Convenzioni di Cassa, subappalto e personale dell’Appaltatore e del subappaltator</w:t>
      </w:r>
      <w:r w:rsidR="00B92725" w:rsidRPr="00B657CB">
        <w:rPr>
          <w:bCs/>
          <w:iCs/>
          <w:sz w:val="22"/>
          <w:szCs w:val="22"/>
        </w:rPr>
        <w:t xml:space="preserve">e); Art. 19 (Recesso); Art. 20 </w:t>
      </w:r>
      <w:r w:rsidR="00223747" w:rsidRPr="00B657CB">
        <w:rPr>
          <w:bCs/>
          <w:iCs/>
          <w:sz w:val="22"/>
          <w:szCs w:val="22"/>
        </w:rPr>
        <w:t xml:space="preserve">(Normativa in tema di contratti pubblici e verifiche sui requisiti); </w:t>
      </w:r>
      <w:r w:rsidRPr="00B657CB">
        <w:rPr>
          <w:bCs/>
          <w:iCs/>
          <w:sz w:val="22"/>
          <w:szCs w:val="22"/>
        </w:rPr>
        <w:t xml:space="preserve">Art. 21 </w:t>
      </w:r>
      <w:r w:rsidR="00223747" w:rsidRPr="00B657CB">
        <w:rPr>
          <w:bCs/>
          <w:iCs/>
          <w:sz w:val="22"/>
          <w:szCs w:val="22"/>
        </w:rPr>
        <w:t xml:space="preserve">(Risoluzione dell’Accordo Quadro e delle Convenzioni di Cassa); Art. 22 (Clausole risolutive espresse); Art. 23 </w:t>
      </w:r>
      <w:r w:rsidR="00223747" w:rsidRPr="00B657CB">
        <w:rPr>
          <w:sz w:val="22"/>
          <w:szCs w:val="22"/>
        </w:rPr>
        <w:t>(Procedure di affidamento in caso di fallimento dell’Appaltatore o risoluzione dell’Accordo Quadro)</w:t>
      </w:r>
      <w:r w:rsidR="00223747" w:rsidRPr="00B657CB">
        <w:rPr>
          <w:bCs/>
          <w:iCs/>
          <w:sz w:val="22"/>
          <w:szCs w:val="22"/>
        </w:rPr>
        <w:t>; Art. 24 (Obblighi di tracciabilità dei flussi finanziari); Art. 25 (Obblighi di tracciabilità dei flussi finanziari nei contratti collegati al presente Appalto e in quelli della Filiera); Art. 26 (Lavoro e sicurezza); Art. 27 (Intervento sostitutivo della Rete di Scuole in caso di inadempienza contributiva dell’Appaltatore o del subappaltatore); Art. 28 (Intervento sostitutivo della Rete di Scuole in caso di inadempienza retributiva dell’Appaltatore o del subappaltatore); Art. 29 (Responsabili delle Parti e comunicazioni relative all’Accordo Quadro); Art. 30</w:t>
      </w:r>
      <w:r w:rsidRPr="00B657CB">
        <w:rPr>
          <w:bCs/>
          <w:iCs/>
          <w:sz w:val="22"/>
          <w:szCs w:val="22"/>
        </w:rPr>
        <w:t xml:space="preserve"> </w:t>
      </w:r>
      <w:r w:rsidR="00223747" w:rsidRPr="00B657CB">
        <w:rPr>
          <w:bCs/>
          <w:iCs/>
          <w:sz w:val="22"/>
          <w:szCs w:val="22"/>
        </w:rPr>
        <w:t>(Spese); Art. 31 (Foro competente); Art. 32 (Trattamento dei dati personali e riservatezza delle informazioni); Art. 33 (Varie).</w:t>
      </w:r>
    </w:p>
    <w:p w:rsidR="00103F0A" w:rsidRPr="00B657CB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7D3CC7" w:rsidRPr="00B657CB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>Dichiara inoltre che: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B657CB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B657CB">
        <w:rPr>
          <w:rFonts w:ascii="Times New Roman" w:hAnsi="Times New Roman" w:cs="Times New Roman"/>
          <w:sz w:val="22"/>
          <w:szCs w:val="22"/>
        </w:rPr>
        <w:t xml:space="preserve">, </w:t>
      </w:r>
      <w:r w:rsidRPr="00B657CB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B657CB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B657CB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B657CB">
        <w:rPr>
          <w:rFonts w:ascii="Times New Roman" w:hAnsi="Times New Roman" w:cs="Times New Roman"/>
          <w:sz w:val="22"/>
          <w:szCs w:val="22"/>
        </w:rPr>
        <w:t>;</w:t>
      </w:r>
    </w:p>
    <w:p w:rsidR="00E11454" w:rsidRPr="00B657CB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B657CB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dopo la virgola superiore a </w:t>
      </w:r>
      <w:r w:rsidR="00FD2104">
        <w:rPr>
          <w:rFonts w:ascii="Times New Roman" w:hAnsi="Times New Roman" w:cs="Times New Roman"/>
          <w:sz w:val="22"/>
          <w:szCs w:val="22"/>
        </w:rPr>
        <w:t>2</w:t>
      </w:r>
      <w:r w:rsidR="00523192" w:rsidRPr="00B657CB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FD2104">
        <w:rPr>
          <w:rFonts w:ascii="Times New Roman" w:hAnsi="Times New Roman" w:cs="Times New Roman"/>
          <w:sz w:val="22"/>
          <w:szCs w:val="22"/>
        </w:rPr>
        <w:t xml:space="preserve">2 </w:t>
      </w:r>
      <w:bookmarkStart w:id="0" w:name="_GoBack"/>
      <w:bookmarkEnd w:id="0"/>
      <w:r w:rsidR="00523192" w:rsidRPr="00B657CB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:rsidR="00CB0F64" w:rsidRPr="00B657CB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B657C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B657CB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B657CB">
        <w:rPr>
          <w:rFonts w:ascii="Times New Roman" w:hAnsi="Times New Roman" w:cs="Times New Roman"/>
          <w:sz w:val="22"/>
          <w:szCs w:val="22"/>
        </w:rPr>
        <w:t>;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B657CB">
        <w:rPr>
          <w:rFonts w:ascii="Times New Roman" w:hAnsi="Times New Roman" w:cs="Times New Roman"/>
          <w:sz w:val="22"/>
          <w:szCs w:val="22"/>
        </w:rPr>
        <w:t>valori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B657CB">
        <w:rPr>
          <w:rFonts w:ascii="Times New Roman" w:hAnsi="Times New Roman" w:cs="Times New Roman"/>
          <w:sz w:val="22"/>
          <w:szCs w:val="22"/>
        </w:rPr>
        <w:t>offert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B657CB">
        <w:rPr>
          <w:rFonts w:ascii="Times New Roman" w:hAnsi="Times New Roman" w:cs="Times New Roman"/>
          <w:sz w:val="22"/>
          <w:szCs w:val="22"/>
        </w:rPr>
        <w:t>sono</w:t>
      </w:r>
      <w:r w:rsidR="00A607C9" w:rsidRPr="00B657CB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B657CB">
        <w:rPr>
          <w:rFonts w:ascii="Times New Roman" w:hAnsi="Times New Roman" w:cs="Times New Roman"/>
          <w:sz w:val="22"/>
          <w:szCs w:val="22"/>
        </w:rPr>
        <w:t>della procedura e</w:t>
      </w:r>
      <w:r w:rsidRPr="00B657CB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B657CB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B657CB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B657CB">
        <w:rPr>
          <w:rFonts w:ascii="Times New Roman" w:hAnsi="Times New Roman" w:cs="Times New Roman"/>
          <w:sz w:val="22"/>
          <w:szCs w:val="22"/>
        </w:rPr>
        <w:t>la Stazione Appaltante</w:t>
      </w:r>
      <w:r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B657CB">
        <w:rPr>
          <w:rFonts w:ascii="Times New Roman" w:hAnsi="Times New Roman" w:cs="Times New Roman"/>
          <w:sz w:val="22"/>
          <w:szCs w:val="22"/>
        </w:rPr>
        <w:t xml:space="preserve">valori </w:t>
      </w:r>
      <w:r w:rsidRPr="00B657CB">
        <w:rPr>
          <w:rFonts w:ascii="Times New Roman" w:hAnsi="Times New Roman" w:cs="Times New Roman"/>
          <w:sz w:val="22"/>
          <w:szCs w:val="22"/>
        </w:rPr>
        <w:t>richiest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, ritenut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.</w:t>
      </w:r>
    </w:p>
    <w:p w:rsidR="007D3CC7" w:rsidRPr="00B657CB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="00523192" w:rsidRPr="00B657CB">
        <w:rPr>
          <w:sz w:val="22"/>
          <w:szCs w:val="22"/>
        </w:rPr>
        <w:t xml:space="preserve"> </w:t>
      </w:r>
      <w:r w:rsidRPr="00B657CB">
        <w:rPr>
          <w:sz w:val="22"/>
          <w:szCs w:val="22"/>
        </w:rPr>
        <w:t>______________________</w:t>
      </w:r>
    </w:p>
    <w:p w:rsidR="0091132A" w:rsidRPr="00B657CB" w:rsidRDefault="0091132A" w:rsidP="0091132A">
      <w:pPr>
        <w:jc w:val="both"/>
        <w:rPr>
          <w:b/>
          <w:sz w:val="22"/>
          <w:szCs w:val="22"/>
        </w:rPr>
      </w:pPr>
    </w:p>
    <w:p w:rsidR="00091880" w:rsidRPr="00B657CB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383A66" w:rsidRPr="00B657CB">
        <w:rPr>
          <w:i/>
          <w:sz w:val="22"/>
          <w:szCs w:val="22"/>
        </w:rPr>
        <w:t>in caso d</w:t>
      </w:r>
      <w:r w:rsidR="00945686" w:rsidRPr="00B657CB">
        <w:rPr>
          <w:i/>
          <w:sz w:val="22"/>
          <w:szCs w:val="22"/>
        </w:rPr>
        <w:t>i raggruppamenti temporanei di Operatori E</w:t>
      </w:r>
      <w:r w:rsidR="00383A66" w:rsidRPr="00B657CB">
        <w:rPr>
          <w:i/>
          <w:sz w:val="22"/>
          <w:szCs w:val="22"/>
        </w:rPr>
        <w:t xml:space="preserve">conomici o consorzi ordinari non ancora costituiti, la </w:t>
      </w:r>
      <w:r w:rsidR="00B63CD7" w:rsidRPr="00B657CB">
        <w:rPr>
          <w:i/>
          <w:sz w:val="22"/>
          <w:szCs w:val="22"/>
        </w:rPr>
        <w:t>suddetta dichiarazione</w:t>
      </w:r>
      <w:r w:rsidR="00383A66" w:rsidRPr="00B657CB">
        <w:rPr>
          <w:i/>
          <w:sz w:val="22"/>
          <w:szCs w:val="22"/>
        </w:rPr>
        <w:t xml:space="preserve"> deve essere sottoscritta da t</w:t>
      </w:r>
      <w:r w:rsidR="00B63CD7" w:rsidRPr="00B657CB">
        <w:rPr>
          <w:i/>
          <w:sz w:val="22"/>
          <w:szCs w:val="22"/>
        </w:rPr>
        <w:t>utti gli O</w:t>
      </w:r>
      <w:r w:rsidR="00383A66" w:rsidRPr="00B657CB">
        <w:rPr>
          <w:i/>
          <w:sz w:val="22"/>
          <w:szCs w:val="22"/>
        </w:rPr>
        <w:t>peratori raggruppati o consorziati</w:t>
      </w:r>
      <w:r w:rsidR="00F7427A" w:rsidRPr="00B657CB">
        <w:rPr>
          <w:i/>
          <w:sz w:val="22"/>
          <w:szCs w:val="22"/>
        </w:rPr>
        <w:t xml:space="preserve"> </w:t>
      </w:r>
      <w:r w:rsidR="000721B6" w:rsidRPr="00B657CB">
        <w:rPr>
          <w:i/>
          <w:sz w:val="22"/>
          <w:szCs w:val="22"/>
        </w:rPr>
        <w:t>)</w:t>
      </w:r>
    </w:p>
    <w:p w:rsidR="000721B6" w:rsidRPr="00B657CB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="00FB6077"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B657CB" w:rsidSect="007D75F5">
      <w:footerReference w:type="default" r:id="rId8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895" w:rsidRDefault="007B6895">
      <w:r>
        <w:separator/>
      </w:r>
    </w:p>
  </w:endnote>
  <w:endnote w:type="continuationSeparator" w:id="0">
    <w:p w:rsidR="007B6895" w:rsidRDefault="007B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E46" w:rsidRDefault="003852E0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37612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895" w:rsidRDefault="007B6895">
      <w:r>
        <w:separator/>
      </w:r>
    </w:p>
  </w:footnote>
  <w:footnote w:type="continuationSeparator" w:id="0">
    <w:p w:rsidR="007B6895" w:rsidRDefault="007B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612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2190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6050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2104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8455C-A54E-41B2-B48E-23BBBFA5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987</Words>
  <Characters>7310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2019-07-11T08:11:00Z</dcterms:created>
  <dcterms:modified xsi:type="dcterms:W3CDTF">2019-07-11T08:11:00Z</dcterms:modified>
</cp:coreProperties>
</file>