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Famiglie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43F8D88F"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0076EF">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Il Segretariato offre informazioni e consulenza sui servizi sociali, assistenziali, educativi e sanitari, disponibili sul territorio, pubblici e privati. Aiuta anche a svolgere le pratiche necessarie per accedere ai contributi economici e ai servizi sociali.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ANDREASSI LARA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Buono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Famiglie</w:t>
            </w:r>
          </w:p>
        </w:tc>
      </w:tr>
      <w:tr w:rsidR="00AA54A1" w:rsidRPr="007137E0" w14:paraId="3E900B7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6677E1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B5DFE4C"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7FF16254"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6A561D9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Buono elettricita' gas e acqua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4BAD57F"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9D2B3A" w14:textId="77777777" w:rsidR="001451FA" w:rsidRPr="007137E0" w:rsidRDefault="00917FC8" w:rsidP="001451FA">
            <w:pPr>
              <w:snapToGrid w:val="0"/>
              <w:rPr>
                <w:rFonts w:ascii="Arial" w:hAnsi="Arial"/>
              </w:rPr>
            </w:pPr>
            <w:r w:rsidRPr="007137E0">
              <w:rPr>
                <w:rFonts w:ascii="Arial" w:hAnsi="Arial"/>
              </w:rPr>
              <w:t>Famiglie</w:t>
            </w:r>
          </w:p>
        </w:tc>
      </w:tr>
      <w:tr w:rsidR="00AA54A1" w:rsidRPr="007137E0" w14:paraId="219CAFA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1595D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2218A35"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6BBFE2D3" w14:textId="77777777"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3B6DB51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Sostegno all'Inclusione Attiva (SIA)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AC9C1C5"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1B912A" w14:textId="77777777" w:rsidR="001451FA" w:rsidRPr="007137E0" w:rsidRDefault="00917FC8" w:rsidP="001451FA">
            <w:pPr>
              <w:snapToGrid w:val="0"/>
              <w:rPr>
                <w:rFonts w:ascii="Arial" w:hAnsi="Arial"/>
              </w:rPr>
            </w:pPr>
            <w:r w:rsidRPr="007137E0">
              <w:rPr>
                <w:rFonts w:ascii="Arial" w:hAnsi="Arial"/>
              </w:rPr>
              <w:t>Famiglie</w:t>
            </w:r>
          </w:p>
        </w:tc>
      </w:tr>
      <w:tr w:rsidR="00AA54A1" w:rsidRPr="007137E0" w14:paraId="1C3ED1B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0A963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832B1CD"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6BDBC0D0"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6880E65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4129943"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88E7582" w14:textId="77777777" w:rsidR="001451FA" w:rsidRPr="007137E0" w:rsidRDefault="00917FC8" w:rsidP="001451FA">
            <w:pPr>
              <w:snapToGrid w:val="0"/>
              <w:rPr>
                <w:rFonts w:ascii="Arial" w:hAnsi="Arial"/>
              </w:rPr>
            </w:pPr>
            <w:r w:rsidRPr="007137E0">
              <w:rPr>
                <w:rFonts w:ascii="Arial" w:hAnsi="Arial"/>
              </w:rPr>
              <w:t>Famiglie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076E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1A2586C3-6374-4104-A863-CED3F051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431</Words>
  <Characters>2460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2019-12-16T08:57:00Z</dcterms:modified>
</cp:coreProperties>
</file>