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controllo politico-amministrativo sui provvedimenti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e bozze di atti fondamentali da sottoporre alle determinazioni del Consiglio e collaborazione nelle attivita' di iniziativa, d'impulso e di raccordo con gli organi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previa determinazione dei costi e individuazione dei mezzi, per l'esercizio delle funzioni conferite dalla Provincia, dalla Regione e dallo Stato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Nomine e affidamenti incarichi per prestazioni o servizi per i quali le determinazioni siano fondate su rapporti fiduciari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Esternalizzazione di attivita' comunali 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concernenti le condizioni e le clausole per gli accordi, le convenzioni, le concessioni, i contratti e le intese con soggetti pubblici e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Convenzioni, transazioni ed ogni disposizione patrimoniale di straordinaria 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