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Contratti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cura, in collaborazione con il Segretario comunale, gli adempimenti necessari alla predisposizione e stipula di tutti i contratti nei quali l'Ente e' parte; verifica l'idoneita' della documentazione utile alla formazione degli atti e gli adempimenti fiscali (IVA, bollo e registro connessi).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Alloggi Edilizia Residenziale Pubblica - E.R.P.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nei contratti di locazione per gli immobili di Edilizia Residenziale Pubblica (ERP)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Invio denunce all'agenzia dell'entrate via ENTRATEL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